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336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769004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23CD2C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E4299F0" w14:textId="6744BD20" w:rsidR="00EF510D" w:rsidRP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357" w:hanging="357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 xml:space="preserve">Data di inizio rilevazione: </w:t>
      </w:r>
      <w:r>
        <w:rPr>
          <w:rFonts w:ascii="Garamond" w:eastAsiaTheme="minorEastAsia" w:hAnsi="Garamond"/>
        </w:rPr>
        <w:t>24/05/2021</w:t>
      </w:r>
    </w:p>
    <w:p w14:paraId="5C188C8A" w14:textId="0E1B39FB" w:rsidR="00EF510D" w:rsidRP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jc w:val="left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 xml:space="preserve">Data di fine rilevazione: </w:t>
      </w:r>
      <w:r>
        <w:rPr>
          <w:rFonts w:ascii="Garamond" w:eastAsiaTheme="minorEastAsia" w:hAnsi="Garamond"/>
        </w:rPr>
        <w:t>31/05/2021</w:t>
      </w:r>
    </w:p>
    <w:p w14:paraId="0AAC261C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93EC123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78421B3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CC6265A" w14:textId="77777777" w:rsidR="00EF510D" w:rsidRP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>Non applicabile.</w:t>
      </w:r>
    </w:p>
    <w:p w14:paraId="211138D9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CBE8F4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7C3964A" w14:textId="77777777" w:rsidR="00EF510D" w:rsidRP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>Le modalità seguite per eseguire la rilevazione sono state le seguenti:</w:t>
      </w:r>
    </w:p>
    <w:p w14:paraId="55697E02" w14:textId="7027873B" w:rsidR="00EF510D" w:rsidRPr="00EF510D" w:rsidRDefault="00EF510D" w:rsidP="00EF510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 xml:space="preserve">Interfaccia con RPCT. In occasione </w:t>
      </w:r>
      <w:proofErr w:type="gramStart"/>
      <w:r w:rsidRPr="00EF510D">
        <w:rPr>
          <w:rFonts w:ascii="Garamond" w:eastAsiaTheme="minorEastAsia" w:hAnsi="Garamond"/>
        </w:rPr>
        <w:t>dell</w:t>
      </w:r>
      <w:r w:rsidR="005B2543">
        <w:rPr>
          <w:rFonts w:ascii="Garamond" w:eastAsiaTheme="minorEastAsia" w:hAnsi="Garamond"/>
        </w:rPr>
        <w:t>e</w:t>
      </w:r>
      <w:r w:rsidRPr="00EF510D">
        <w:rPr>
          <w:rFonts w:ascii="Garamond" w:eastAsiaTheme="minorEastAsia" w:hAnsi="Garamond"/>
        </w:rPr>
        <w:t xml:space="preserve"> riunione</w:t>
      </w:r>
      <w:proofErr w:type="gramEnd"/>
      <w:r w:rsidRPr="00EF510D">
        <w:rPr>
          <w:rFonts w:ascii="Garamond" w:eastAsiaTheme="minorEastAsia" w:hAnsi="Garamond"/>
        </w:rPr>
        <w:t xml:space="preserve"> tenutasi dall’Organismo di Vigilanza in data </w:t>
      </w:r>
      <w:r>
        <w:rPr>
          <w:rFonts w:ascii="Garamond" w:eastAsiaTheme="minorEastAsia" w:hAnsi="Garamond"/>
        </w:rPr>
        <w:t>31/05/2021</w:t>
      </w:r>
      <w:r w:rsidRPr="00EF510D">
        <w:rPr>
          <w:rFonts w:ascii="Garamond" w:eastAsiaTheme="minorEastAsia" w:hAnsi="Garamond"/>
        </w:rPr>
        <w:t>, il Responsabile della prevenzione della corruzione e della trasparenza ha condiviso con i membri dell’</w:t>
      </w:r>
      <w:proofErr w:type="spellStart"/>
      <w:r w:rsidRPr="00EF510D">
        <w:rPr>
          <w:rFonts w:ascii="Garamond" w:eastAsiaTheme="minorEastAsia" w:hAnsi="Garamond"/>
        </w:rPr>
        <w:t>OdV</w:t>
      </w:r>
      <w:proofErr w:type="spellEnd"/>
      <w:r w:rsidRPr="00EF510D">
        <w:rPr>
          <w:rFonts w:ascii="Garamond" w:eastAsiaTheme="minorEastAsia" w:hAnsi="Garamond"/>
        </w:rPr>
        <w:t xml:space="preserve"> quanto già riportato nel Piano Triennale 20</w:t>
      </w:r>
      <w:r>
        <w:rPr>
          <w:rFonts w:ascii="Garamond" w:eastAsiaTheme="minorEastAsia" w:hAnsi="Garamond"/>
        </w:rPr>
        <w:t>21-2023</w:t>
      </w:r>
      <w:r w:rsidRPr="00EF510D">
        <w:rPr>
          <w:rFonts w:ascii="Garamond" w:eastAsiaTheme="minorEastAsia" w:hAnsi="Garamond"/>
        </w:rPr>
        <w:t xml:space="preserve">, ed in particolare gli adempimenti svolti in materia delle pubblicazioni </w:t>
      </w:r>
      <w:r w:rsidRPr="00EF510D">
        <w:rPr>
          <w:rFonts w:ascii="Garamond" w:eastAsiaTheme="minorEastAsia" w:hAnsi="Garamond"/>
          <w:i/>
        </w:rPr>
        <w:t>ex</w:t>
      </w:r>
      <w:r w:rsidRPr="00EF510D">
        <w:rPr>
          <w:rFonts w:ascii="Garamond" w:eastAsiaTheme="minorEastAsia" w:hAnsi="Garamond"/>
        </w:rPr>
        <w:t xml:space="preserve"> </w:t>
      </w:r>
      <w:proofErr w:type="spellStart"/>
      <w:r w:rsidRPr="00EF510D">
        <w:rPr>
          <w:rFonts w:ascii="Garamond" w:eastAsiaTheme="minorEastAsia" w:hAnsi="Garamond"/>
        </w:rPr>
        <w:t>D.Lgs.</w:t>
      </w:r>
      <w:proofErr w:type="spellEnd"/>
      <w:r w:rsidRPr="00EF510D">
        <w:rPr>
          <w:rFonts w:ascii="Garamond" w:eastAsiaTheme="minorEastAsia" w:hAnsi="Garamond"/>
        </w:rPr>
        <w:t xml:space="preserve"> 33/2013;</w:t>
      </w:r>
    </w:p>
    <w:p w14:paraId="4B13E67F" w14:textId="77777777" w:rsidR="00EF510D" w:rsidRPr="00EF510D" w:rsidRDefault="00EF510D" w:rsidP="00EF510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 w:val="0"/>
        <w:spacing w:after="0" w:line="360" w:lineRule="auto"/>
        <w:rPr>
          <w:rFonts w:ascii="Garamond" w:hAnsi="Garamond" w:cs="Times New Roman"/>
          <w:color w:val="000000"/>
          <w:lang w:eastAsia="en-US"/>
        </w:rPr>
      </w:pPr>
      <w:r w:rsidRPr="00EF510D">
        <w:rPr>
          <w:rFonts w:ascii="Garamond" w:hAnsi="Garamond" w:cs="Times New Roman"/>
          <w:color w:val="000000"/>
          <w:lang w:eastAsia="en-US"/>
        </w:rPr>
        <w:t xml:space="preserve">Accertamento dell’adempimento degli obblighi di trasparenza da parte di FER, mediante verifica diretta sul sito istituzionale ed ausilio dei servizi di analisi automatica dei siti web informatici (es. bussola trasparenza); </w:t>
      </w:r>
    </w:p>
    <w:p w14:paraId="557E72D2" w14:textId="77777777" w:rsidR="00EF510D" w:rsidRPr="00EF510D" w:rsidRDefault="00EF510D" w:rsidP="00EF510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 w:val="0"/>
        <w:spacing w:after="0" w:line="360" w:lineRule="auto"/>
        <w:rPr>
          <w:rFonts w:ascii="Garamond" w:hAnsi="Garamond" w:cs="Times New Roman"/>
          <w:color w:val="000000"/>
          <w:lang w:eastAsia="en-US"/>
        </w:rPr>
      </w:pPr>
      <w:r w:rsidRPr="00EF510D">
        <w:rPr>
          <w:rFonts w:ascii="Garamond" w:hAnsi="Garamond" w:cs="Times New Roman"/>
          <w:color w:val="000000"/>
          <w:lang w:eastAsia="en-US"/>
        </w:rPr>
        <w:t xml:space="preserve">esame della documentazione pubblicata in adempimento del </w:t>
      </w:r>
      <w:proofErr w:type="spellStart"/>
      <w:r w:rsidRPr="00EF510D">
        <w:rPr>
          <w:rFonts w:ascii="Garamond" w:hAnsi="Garamond" w:cs="Times New Roman"/>
          <w:color w:val="000000"/>
          <w:lang w:eastAsia="en-US"/>
        </w:rPr>
        <w:t>D.Lgs.</w:t>
      </w:r>
      <w:proofErr w:type="spellEnd"/>
      <w:r w:rsidRPr="00EF510D">
        <w:rPr>
          <w:rFonts w:ascii="Garamond" w:hAnsi="Garamond" w:cs="Times New Roman"/>
          <w:color w:val="000000"/>
          <w:lang w:eastAsia="en-US"/>
        </w:rPr>
        <w:t xml:space="preserve"> 33/2013. </w:t>
      </w:r>
    </w:p>
    <w:p w14:paraId="430B7CCF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ABFEE7D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45F7302" w14:textId="77777777" w:rsidR="00EF510D" w:rsidRP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>NESSUNO</w:t>
      </w:r>
    </w:p>
    <w:p w14:paraId="762780B1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4810C1F" w14:textId="380E8C20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1227015" w14:textId="0F634A30" w:rsidR="00EF510D" w:rsidRDefault="00EF510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</w:p>
    <w:p w14:paraId="1251D4AA" w14:textId="77777777" w:rsidR="00EF510D" w:rsidRP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</w:rPr>
      </w:pPr>
      <w:r w:rsidRPr="00EF510D">
        <w:rPr>
          <w:rFonts w:ascii="Garamond" w:eastAsiaTheme="minorEastAsia" w:hAnsi="Garamond" w:cs="Times New Roman"/>
        </w:rPr>
        <w:t xml:space="preserve">Firma dei componenti dell’Organismo di Vigilanza                                           </w:t>
      </w:r>
    </w:p>
    <w:p w14:paraId="68583E58" w14:textId="77777777" w:rsidR="00EF510D" w:rsidRP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  <w:b/>
          <w:bCs/>
        </w:rPr>
      </w:pPr>
      <w:r w:rsidRPr="00EF510D">
        <w:rPr>
          <w:rFonts w:ascii="Garamond" w:eastAsiaTheme="minorEastAsia" w:hAnsi="Garamond" w:cs="Times New Roman"/>
          <w:b/>
          <w:bCs/>
        </w:rPr>
        <w:t>Dott. Riccardo Carrà</w:t>
      </w:r>
    </w:p>
    <w:p w14:paraId="1C5CA5D7" w14:textId="77777777" w:rsidR="00EF510D" w:rsidRP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  <w:b/>
          <w:bCs/>
        </w:rPr>
      </w:pPr>
      <w:r w:rsidRPr="00EF510D">
        <w:rPr>
          <w:rFonts w:ascii="Garamond" w:eastAsiaTheme="minorEastAsia" w:hAnsi="Garamond" w:cs="Times New Roman"/>
          <w:b/>
          <w:bCs/>
        </w:rPr>
        <w:t>Ing. Gianluca Loffredo</w:t>
      </w:r>
    </w:p>
    <w:p w14:paraId="2952E3DA" w14:textId="762780B1" w:rsidR="00EF510D" w:rsidRDefault="00EF510D" w:rsidP="00EF5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  <w:b/>
          <w:bCs/>
        </w:rPr>
      </w:pPr>
      <w:r w:rsidRPr="00EF510D">
        <w:rPr>
          <w:rFonts w:ascii="Garamond" w:eastAsiaTheme="minorEastAsia" w:hAnsi="Garamond" w:cs="Times New Roman"/>
          <w:b/>
          <w:bCs/>
        </w:rPr>
        <w:t xml:space="preserve">Avv. Marco Caruso </w:t>
      </w:r>
    </w:p>
    <w:p w14:paraId="45BAEAFC" w14:textId="2ED5AAB4" w:rsidR="005B2543" w:rsidRDefault="005B2543" w:rsidP="005B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left"/>
        <w:rPr>
          <w:rFonts w:ascii="Garamond" w:eastAsiaTheme="minorEastAsia" w:hAnsi="Garamond" w:cs="Times New Roman"/>
          <w:b/>
          <w:bCs/>
        </w:rPr>
      </w:pPr>
    </w:p>
    <w:p w14:paraId="5602771C" w14:textId="1BDC603D" w:rsidR="005B2543" w:rsidRPr="00EF510D" w:rsidRDefault="005B2543" w:rsidP="005B25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left"/>
        <w:rPr>
          <w:rFonts w:ascii="Garamond" w:eastAsiaTheme="minorEastAsia" w:hAnsi="Garamond" w:cs="Times New Roman"/>
        </w:rPr>
      </w:pPr>
      <w:r w:rsidRPr="00E47BCA">
        <w:rPr>
          <w:rFonts w:ascii="Garamond" w:hAnsi="Garamond" w:cs="Times New Roman"/>
          <w:i/>
        </w:rPr>
        <w:t>Il Documento originale si trova presso l’Ufficio Legale di Ferrovie Emilia Romagna s.r.l.</w:t>
      </w:r>
      <w:r w:rsidRPr="00E47BCA">
        <w:rPr>
          <w:rFonts w:ascii="Garamond" w:hAnsi="Garamond" w:cs="Times New Roman"/>
          <w:i/>
        </w:rPr>
        <w:tab/>
      </w:r>
    </w:p>
    <w:p w14:paraId="6F21CE67" w14:textId="77777777" w:rsidR="00EF510D" w:rsidRPr="0041405A" w:rsidRDefault="00EF510D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EF510D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FF27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46C8AE88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AEAFC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602771C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CCE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77BC770" wp14:editId="229EE7D6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6152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8368BF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FA3E31C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2D4C908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D50447B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5B2543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F510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72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Deborah Mantovani</cp:lastModifiedBy>
  <cp:revision>2</cp:revision>
  <cp:lastPrinted>2021-06-25T06:41:00Z</cp:lastPrinted>
  <dcterms:created xsi:type="dcterms:W3CDTF">2021-06-29T11:15:00Z</dcterms:created>
  <dcterms:modified xsi:type="dcterms:W3CDTF">2021-06-29T11:15:00Z</dcterms:modified>
</cp:coreProperties>
</file>